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7E" w:rsidRDefault="00605C7E" w:rsidP="005A69C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5A69C8" w:rsidRPr="00505306" w:rsidRDefault="005A69C8" w:rsidP="005A69C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05306">
        <w:rPr>
          <w:rFonts w:ascii="Times New Roman" w:hAnsi="Times New Roman" w:cs="Times New Roman"/>
          <w:b/>
          <w:bCs/>
          <w:sz w:val="24"/>
          <w:szCs w:val="24"/>
        </w:rPr>
        <w:t>ДУМА АНГАРСКОГО ГОРОДСКОГО ОКРУГА</w:t>
      </w:r>
    </w:p>
    <w:p w:rsidR="005A69C8" w:rsidRPr="00505306" w:rsidRDefault="005A69C8" w:rsidP="005A69C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69C8" w:rsidRPr="00505306" w:rsidRDefault="005A69C8" w:rsidP="005A69C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306">
        <w:rPr>
          <w:rFonts w:ascii="Times New Roman" w:hAnsi="Times New Roman" w:cs="Times New Roman"/>
          <w:b/>
          <w:bCs/>
          <w:sz w:val="24"/>
          <w:szCs w:val="24"/>
        </w:rPr>
        <w:t>Созыв 2015 - 2020 гг.</w:t>
      </w:r>
    </w:p>
    <w:p w:rsidR="005A69C8" w:rsidRPr="00505306" w:rsidRDefault="005A69C8" w:rsidP="005A69C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69C8" w:rsidRPr="00505306" w:rsidRDefault="005A69C8" w:rsidP="005A69C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306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5A69C8" w:rsidRPr="00505306" w:rsidRDefault="005A69C8" w:rsidP="005A69C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306">
        <w:rPr>
          <w:rFonts w:ascii="Times New Roman" w:hAnsi="Times New Roman" w:cs="Times New Roman"/>
          <w:b/>
          <w:bCs/>
          <w:sz w:val="24"/>
          <w:szCs w:val="24"/>
        </w:rPr>
        <w:t xml:space="preserve">от 28 октября 2015 г. </w:t>
      </w:r>
      <w:r w:rsidR="00C87A65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505306">
        <w:rPr>
          <w:rFonts w:ascii="Times New Roman" w:hAnsi="Times New Roman" w:cs="Times New Roman"/>
          <w:b/>
          <w:bCs/>
          <w:sz w:val="24"/>
          <w:szCs w:val="24"/>
        </w:rPr>
        <w:t>101-08/01рД</w:t>
      </w:r>
    </w:p>
    <w:p w:rsidR="005A69C8" w:rsidRPr="00505306" w:rsidRDefault="005A69C8" w:rsidP="005A69C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69C8" w:rsidRPr="00505306" w:rsidRDefault="005A69C8" w:rsidP="005A69C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05306">
        <w:rPr>
          <w:rFonts w:ascii="Times New Roman" w:hAnsi="Times New Roman" w:cs="Times New Roman"/>
          <w:b/>
          <w:bCs/>
          <w:sz w:val="24"/>
          <w:szCs w:val="24"/>
        </w:rPr>
        <w:t>О СИСТЕМЕ НАЛОГООБЛОЖЕНИЯ В ВИДЕ ЕДИНОГО НАЛОГА НА ВМЕНЕННЫЙ</w:t>
      </w:r>
      <w:r w:rsidR="005053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5306">
        <w:rPr>
          <w:rFonts w:ascii="Times New Roman" w:hAnsi="Times New Roman" w:cs="Times New Roman"/>
          <w:b/>
          <w:bCs/>
          <w:sz w:val="24"/>
          <w:szCs w:val="24"/>
        </w:rPr>
        <w:t>ДОХОД ДЛЯ ОТДЕЛЬНЫХ ВИДОВ ДЕЯТЕЛЬНОСТИ НА ТЕРРИТОРИИ</w:t>
      </w:r>
      <w:proofErr w:type="gramEnd"/>
      <w:r w:rsidR="005053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5306">
        <w:rPr>
          <w:rFonts w:ascii="Times New Roman" w:hAnsi="Times New Roman" w:cs="Times New Roman"/>
          <w:b/>
          <w:bCs/>
          <w:sz w:val="24"/>
          <w:szCs w:val="24"/>
        </w:rPr>
        <w:t>АНГАРСКОГО ГОРОДСКОГО ОКРУГА И ОТМЕНЕ НЕКОТОРЫХ</w:t>
      </w:r>
    </w:p>
    <w:p w:rsidR="005A69C8" w:rsidRPr="00C87A65" w:rsidRDefault="005A69C8" w:rsidP="005A69C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306">
        <w:rPr>
          <w:rFonts w:ascii="Times New Roman" w:hAnsi="Times New Roman" w:cs="Times New Roman"/>
          <w:b/>
          <w:bCs/>
          <w:sz w:val="24"/>
          <w:szCs w:val="24"/>
        </w:rPr>
        <w:t>МУНИЦИПАЛЬНЫХ ПРАВОВЫХ АКТОВ</w:t>
      </w:r>
    </w:p>
    <w:p w:rsidR="005240C8" w:rsidRPr="005240C8" w:rsidRDefault="005240C8" w:rsidP="005A69C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D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history="1">
        <w:r w:rsidRPr="001B0DC4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1B0DC4">
        <w:rPr>
          <w:rFonts w:ascii="Times New Roman" w:hAnsi="Times New Roman" w:cs="Times New Roman"/>
          <w:sz w:val="24"/>
          <w:szCs w:val="24"/>
        </w:rPr>
        <w:t xml:space="preserve"> Думы Ангарского городского округа от 28.12.2016 №260-28/01рД</w:t>
      </w:r>
      <w:r w:rsidR="00394BE4">
        <w:rPr>
          <w:rFonts w:ascii="Times New Roman" w:hAnsi="Times New Roman" w:cs="Times New Roman"/>
          <w:sz w:val="24"/>
          <w:szCs w:val="24"/>
        </w:rPr>
        <w:t xml:space="preserve">, от </w:t>
      </w:r>
      <w:r w:rsidR="00264B4C">
        <w:rPr>
          <w:rFonts w:ascii="Times New Roman" w:hAnsi="Times New Roman" w:cs="Times New Roman"/>
          <w:sz w:val="24"/>
          <w:szCs w:val="24"/>
        </w:rPr>
        <w:t xml:space="preserve">23.06.2020 </w:t>
      </w:r>
      <w:r w:rsidR="00264B4C" w:rsidRPr="001B0DC4">
        <w:rPr>
          <w:rFonts w:ascii="Times New Roman" w:hAnsi="Times New Roman" w:cs="Times New Roman"/>
          <w:sz w:val="24"/>
          <w:szCs w:val="24"/>
        </w:rPr>
        <w:t>№</w:t>
      </w:r>
      <w:r w:rsidR="00264B4C">
        <w:rPr>
          <w:rFonts w:ascii="Times New Roman" w:hAnsi="Times New Roman" w:cs="Times New Roman"/>
          <w:sz w:val="24"/>
          <w:szCs w:val="24"/>
        </w:rPr>
        <w:t xml:space="preserve"> 599-85/01рД</w:t>
      </w:r>
      <w:r w:rsidRPr="001B0DC4">
        <w:rPr>
          <w:rFonts w:ascii="Times New Roman" w:hAnsi="Times New Roman" w:cs="Times New Roman"/>
          <w:sz w:val="24"/>
          <w:szCs w:val="24"/>
        </w:rPr>
        <w:t>)</w:t>
      </w:r>
    </w:p>
    <w:p w:rsidR="005A69C8" w:rsidRPr="00505306" w:rsidRDefault="00264B4C" w:rsidP="005A6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(действует до 31 декабря 2020 года включительно)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9" w:history="1">
        <w:r w:rsidRPr="00505306">
          <w:rPr>
            <w:rFonts w:ascii="Times New Roman" w:hAnsi="Times New Roman" w:cs="Times New Roman"/>
            <w:sz w:val="24"/>
            <w:szCs w:val="24"/>
          </w:rPr>
          <w:t>главой 26.3</w:t>
        </w:r>
      </w:hyperlink>
      <w:r w:rsidRPr="00505306">
        <w:rPr>
          <w:rFonts w:ascii="Times New Roman" w:hAnsi="Times New Roman" w:cs="Times New Roman"/>
          <w:sz w:val="24"/>
          <w:szCs w:val="24"/>
        </w:rPr>
        <w:t xml:space="preserve"> части второй Налогового кодекса Российской Федерации, Федеральным </w:t>
      </w:r>
      <w:hyperlink r:id="rId10" w:history="1">
        <w:r w:rsidRPr="0050530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05306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D80EB9">
        <w:rPr>
          <w:rFonts w:ascii="Times New Roman" w:hAnsi="Times New Roman" w:cs="Times New Roman"/>
          <w:sz w:val="24"/>
          <w:szCs w:val="24"/>
        </w:rPr>
        <w:t xml:space="preserve">№ </w:t>
      </w:r>
      <w:r w:rsidRPr="00505306">
        <w:rPr>
          <w:rFonts w:ascii="Times New Roman" w:hAnsi="Times New Roman" w:cs="Times New Roman"/>
          <w:sz w:val="24"/>
          <w:szCs w:val="24"/>
        </w:rPr>
        <w:t xml:space="preserve">131-ФЗ </w:t>
      </w:r>
      <w:r w:rsidR="00D80EB9">
        <w:rPr>
          <w:rFonts w:ascii="Times New Roman" w:hAnsi="Times New Roman" w:cs="Times New Roman"/>
          <w:sz w:val="24"/>
          <w:szCs w:val="24"/>
        </w:rPr>
        <w:t>«</w:t>
      </w:r>
      <w:r w:rsidRPr="0050530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80EB9">
        <w:rPr>
          <w:rFonts w:ascii="Times New Roman" w:hAnsi="Times New Roman" w:cs="Times New Roman"/>
          <w:sz w:val="24"/>
          <w:szCs w:val="24"/>
        </w:rPr>
        <w:t>»</w:t>
      </w:r>
      <w:r w:rsidRPr="00505306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50530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05306">
        <w:rPr>
          <w:rFonts w:ascii="Times New Roman" w:hAnsi="Times New Roman" w:cs="Times New Roman"/>
          <w:sz w:val="24"/>
          <w:szCs w:val="24"/>
        </w:rPr>
        <w:t xml:space="preserve"> Иркутской области от 10.12.2014 </w:t>
      </w:r>
      <w:r w:rsidR="00D80EB9">
        <w:rPr>
          <w:rFonts w:ascii="Times New Roman" w:hAnsi="Times New Roman" w:cs="Times New Roman"/>
          <w:sz w:val="24"/>
          <w:szCs w:val="24"/>
        </w:rPr>
        <w:t xml:space="preserve">№ </w:t>
      </w:r>
      <w:r w:rsidRPr="00505306">
        <w:rPr>
          <w:rFonts w:ascii="Times New Roman" w:hAnsi="Times New Roman" w:cs="Times New Roman"/>
          <w:sz w:val="24"/>
          <w:szCs w:val="24"/>
        </w:rPr>
        <w:t xml:space="preserve">149-ОЗ </w:t>
      </w:r>
      <w:r w:rsidR="00D80EB9">
        <w:rPr>
          <w:rFonts w:ascii="Times New Roman" w:hAnsi="Times New Roman" w:cs="Times New Roman"/>
          <w:sz w:val="24"/>
          <w:szCs w:val="24"/>
        </w:rPr>
        <w:t>«</w:t>
      </w:r>
      <w:r w:rsidRPr="00505306">
        <w:rPr>
          <w:rFonts w:ascii="Times New Roman" w:hAnsi="Times New Roman" w:cs="Times New Roman"/>
          <w:sz w:val="24"/>
          <w:szCs w:val="24"/>
        </w:rPr>
        <w:t>О преобразовании муниципальных образований Анга</w:t>
      </w:r>
      <w:r w:rsidR="00D80EB9">
        <w:rPr>
          <w:rFonts w:ascii="Times New Roman" w:hAnsi="Times New Roman" w:cs="Times New Roman"/>
          <w:sz w:val="24"/>
          <w:szCs w:val="24"/>
        </w:rPr>
        <w:t>рского района Иркутской области»</w:t>
      </w:r>
      <w:r w:rsidRPr="00505306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505306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505306">
        <w:rPr>
          <w:rFonts w:ascii="Times New Roman" w:hAnsi="Times New Roman" w:cs="Times New Roman"/>
          <w:sz w:val="24"/>
          <w:szCs w:val="24"/>
        </w:rPr>
        <w:t xml:space="preserve"> Ангарского городского округа, Дума Ангарского городского округа решила:</w:t>
      </w:r>
    </w:p>
    <w:p w:rsidR="005A69C8" w:rsidRPr="00505306" w:rsidRDefault="005A69C8" w:rsidP="005A6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1. Ввести </w:t>
      </w:r>
      <w:proofErr w:type="gramStart"/>
      <w:r w:rsidRPr="00505306">
        <w:rPr>
          <w:rFonts w:ascii="Times New Roman" w:hAnsi="Times New Roman" w:cs="Times New Roman"/>
          <w:sz w:val="24"/>
          <w:szCs w:val="24"/>
        </w:rPr>
        <w:t>в действие на территории Ангарского городского округа систему налогообложения в виде единого налога на вмененный доход для отдельных видов</w:t>
      </w:r>
      <w:proofErr w:type="gramEnd"/>
      <w:r w:rsidRPr="00505306">
        <w:rPr>
          <w:rFonts w:ascii="Times New Roman" w:hAnsi="Times New Roman" w:cs="Times New Roman"/>
          <w:sz w:val="24"/>
          <w:szCs w:val="24"/>
        </w:rPr>
        <w:t xml:space="preserve"> деятельности с 1 января 2016 года.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2. Установить, что система налогообложения в виде единого налога на вмененный доход применяется в отношении следующих видов предпринимательской деятельности: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1)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2) оказания ветеринарных услуг;</w:t>
      </w:r>
    </w:p>
    <w:p w:rsidR="005A69C8" w:rsidRPr="00505306" w:rsidRDefault="00D80EB9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A69C8" w:rsidRPr="00505306">
        <w:rPr>
          <w:rFonts w:ascii="Times New Roman" w:hAnsi="Times New Roman" w:cs="Times New Roman"/>
          <w:sz w:val="24"/>
          <w:szCs w:val="24"/>
        </w:rPr>
        <w:t>оказания услуг по ремонту, техническому обслуживанию и мойке автомототранспортных средств;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lastRenderedPageBreak/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A69C8" w:rsidRPr="00505306" w:rsidRDefault="005A69C8" w:rsidP="005A6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3. Установить значения корректирующего </w:t>
      </w:r>
      <w:hyperlink r:id="rId13" w:history="1">
        <w:r w:rsidRPr="00505306">
          <w:rPr>
            <w:rFonts w:ascii="Times New Roman" w:hAnsi="Times New Roman" w:cs="Times New Roman"/>
            <w:sz w:val="24"/>
            <w:szCs w:val="24"/>
          </w:rPr>
          <w:t>коэффициента К</w:t>
        </w:r>
        <w:proofErr w:type="gramStart"/>
        <w:r w:rsidRPr="00505306">
          <w:rPr>
            <w:rFonts w:ascii="Times New Roman" w:hAnsi="Times New Roman" w:cs="Times New Roman"/>
            <w:sz w:val="24"/>
            <w:szCs w:val="24"/>
          </w:rPr>
          <w:t>2</w:t>
        </w:r>
        <w:proofErr w:type="gramEnd"/>
      </w:hyperlink>
      <w:r w:rsidRPr="00505306">
        <w:rPr>
          <w:rFonts w:ascii="Times New Roman" w:hAnsi="Times New Roman" w:cs="Times New Roman"/>
          <w:sz w:val="24"/>
          <w:szCs w:val="24"/>
        </w:rPr>
        <w:t xml:space="preserve"> согласно </w:t>
      </w:r>
      <w:hyperlink r:id="rId14" w:history="1">
        <w:r w:rsidRPr="00505306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264B4C">
          <w:rPr>
            <w:rFonts w:ascii="Times New Roman" w:hAnsi="Times New Roman" w:cs="Times New Roman"/>
            <w:sz w:val="24"/>
            <w:szCs w:val="24"/>
          </w:rPr>
          <w:t>№</w:t>
        </w:r>
        <w:r w:rsidRPr="00505306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505306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264B4C" w:rsidRDefault="00264B4C" w:rsidP="00264B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4B4C" w:rsidRDefault="00264B4C" w:rsidP="00264B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64B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Установить ставку единого налога на вмененный доход для отдельных видов деятельности в размере 7,5 процента величины вмененного дохода для налогоплательщиков, являющихся организациями и индивидуальными предпринимателями, включенными в единый реестр субъектов малого и среднего предпринимательства в соответствии с Федеральным </w:t>
      </w:r>
      <w:hyperlink r:id="rId15" w:history="1">
        <w:r w:rsidRPr="00264B4C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законом</w:t>
        </w:r>
      </w:hyperlink>
      <w:r w:rsidRPr="00264B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от 24.07.2007 № 209-ФЗ «О развитии малого и среднего предпринимательства в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(налоговая ставка устанавливается на налоговый период – второй и третий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кварталы 2020 года).</w:t>
      </w:r>
    </w:p>
    <w:p w:rsidR="005A69C8" w:rsidRPr="00505306" w:rsidRDefault="005A69C8" w:rsidP="005A6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264B4C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A69C8" w:rsidRPr="00505306">
        <w:rPr>
          <w:rFonts w:ascii="Times New Roman" w:hAnsi="Times New Roman" w:cs="Times New Roman"/>
          <w:sz w:val="24"/>
          <w:szCs w:val="24"/>
        </w:rPr>
        <w:t>. Отменить следующие муниципальные правовые акты: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1) </w:t>
      </w:r>
      <w:hyperlink r:id="rId16" w:history="1">
        <w:r w:rsidRPr="00505306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05306">
        <w:rPr>
          <w:rFonts w:ascii="Times New Roman" w:hAnsi="Times New Roman" w:cs="Times New Roman"/>
          <w:sz w:val="24"/>
          <w:szCs w:val="24"/>
        </w:rPr>
        <w:t xml:space="preserve"> Думы Ангарского муниципального образования от 11.10.2005 </w:t>
      </w:r>
      <w:r w:rsidR="00394BE4">
        <w:rPr>
          <w:rFonts w:ascii="Times New Roman" w:hAnsi="Times New Roman" w:cs="Times New Roman"/>
          <w:sz w:val="24"/>
          <w:szCs w:val="24"/>
        </w:rPr>
        <w:t>№</w:t>
      </w:r>
      <w:r w:rsidRPr="00505306">
        <w:rPr>
          <w:rFonts w:ascii="Times New Roman" w:hAnsi="Times New Roman" w:cs="Times New Roman"/>
          <w:sz w:val="24"/>
          <w:szCs w:val="24"/>
        </w:rPr>
        <w:t>445-71Д(4) "О системе налогообложения в виде единого налога на вмененный доход для отдельных видов деятельности";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2) </w:t>
      </w:r>
      <w:hyperlink r:id="rId17" w:history="1">
        <w:r w:rsidRPr="00505306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05306">
        <w:rPr>
          <w:rFonts w:ascii="Times New Roman" w:hAnsi="Times New Roman" w:cs="Times New Roman"/>
          <w:sz w:val="24"/>
          <w:szCs w:val="24"/>
        </w:rPr>
        <w:t xml:space="preserve"> Думы Ангарского муниципального образования от 10.11.2006 </w:t>
      </w:r>
      <w:r w:rsidR="00394BE4">
        <w:rPr>
          <w:rFonts w:ascii="Times New Roman" w:hAnsi="Times New Roman" w:cs="Times New Roman"/>
          <w:sz w:val="24"/>
          <w:szCs w:val="24"/>
        </w:rPr>
        <w:t>№</w:t>
      </w:r>
      <w:r w:rsidRPr="00505306">
        <w:rPr>
          <w:rFonts w:ascii="Times New Roman" w:hAnsi="Times New Roman" w:cs="Times New Roman"/>
          <w:sz w:val="24"/>
          <w:szCs w:val="24"/>
        </w:rPr>
        <w:t>167-20рД "Об определении значения корректирующего коэффициента К</w:t>
      </w:r>
      <w:proofErr w:type="gramStart"/>
      <w:r w:rsidRPr="0050530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05306">
        <w:rPr>
          <w:rFonts w:ascii="Times New Roman" w:hAnsi="Times New Roman" w:cs="Times New Roman"/>
          <w:sz w:val="24"/>
          <w:szCs w:val="24"/>
        </w:rPr>
        <w:t xml:space="preserve"> на 2007 год";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3) </w:t>
      </w:r>
      <w:hyperlink r:id="rId18" w:history="1">
        <w:r w:rsidRPr="00505306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05306">
        <w:rPr>
          <w:rFonts w:ascii="Times New Roman" w:hAnsi="Times New Roman" w:cs="Times New Roman"/>
          <w:sz w:val="24"/>
          <w:szCs w:val="24"/>
        </w:rPr>
        <w:t xml:space="preserve"> Думы Ангарского муниципального образования от 25.10.2007 </w:t>
      </w:r>
      <w:r w:rsidR="00394BE4">
        <w:rPr>
          <w:rFonts w:ascii="Times New Roman" w:hAnsi="Times New Roman" w:cs="Times New Roman"/>
          <w:sz w:val="24"/>
          <w:szCs w:val="24"/>
        </w:rPr>
        <w:t>№</w:t>
      </w:r>
      <w:r w:rsidRPr="00505306">
        <w:rPr>
          <w:rFonts w:ascii="Times New Roman" w:hAnsi="Times New Roman" w:cs="Times New Roman"/>
          <w:sz w:val="24"/>
          <w:szCs w:val="24"/>
        </w:rPr>
        <w:t>364-35рД "О системе налогообложения в виде единого налога на вмененный доход для отдельных видов деятельности";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4) </w:t>
      </w:r>
      <w:hyperlink r:id="rId19" w:history="1">
        <w:r w:rsidRPr="00505306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05306">
        <w:rPr>
          <w:rFonts w:ascii="Times New Roman" w:hAnsi="Times New Roman" w:cs="Times New Roman"/>
          <w:sz w:val="24"/>
          <w:szCs w:val="24"/>
        </w:rPr>
        <w:t xml:space="preserve"> Думы Ангарского муниципального образования от 29.05.2008 </w:t>
      </w:r>
      <w:r w:rsidR="00394BE4">
        <w:rPr>
          <w:rFonts w:ascii="Times New Roman" w:hAnsi="Times New Roman" w:cs="Times New Roman"/>
          <w:sz w:val="24"/>
          <w:szCs w:val="24"/>
        </w:rPr>
        <w:t>№</w:t>
      </w:r>
      <w:r w:rsidRPr="00505306">
        <w:rPr>
          <w:rFonts w:ascii="Times New Roman" w:hAnsi="Times New Roman" w:cs="Times New Roman"/>
          <w:sz w:val="24"/>
          <w:szCs w:val="24"/>
        </w:rPr>
        <w:t>488-44рД "О внесении дополнения в решение Думы Ангарского муниципального образования от 25 октября 2007 г. 364-35рД "О системе налогообложения в виде единого налога на вмененный доход для отдельных видов деятельности";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5) </w:t>
      </w:r>
      <w:hyperlink r:id="rId20" w:history="1">
        <w:r w:rsidRPr="00505306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05306">
        <w:rPr>
          <w:rFonts w:ascii="Times New Roman" w:hAnsi="Times New Roman" w:cs="Times New Roman"/>
          <w:sz w:val="24"/>
          <w:szCs w:val="24"/>
        </w:rPr>
        <w:t xml:space="preserve"> Думы Ангарского муниципального образования от 31.10.2008 </w:t>
      </w:r>
      <w:r w:rsidR="00394BE4">
        <w:rPr>
          <w:rFonts w:ascii="Times New Roman" w:hAnsi="Times New Roman" w:cs="Times New Roman"/>
          <w:sz w:val="24"/>
          <w:szCs w:val="24"/>
        </w:rPr>
        <w:t>№</w:t>
      </w:r>
      <w:r w:rsidRPr="00505306">
        <w:rPr>
          <w:rFonts w:ascii="Times New Roman" w:hAnsi="Times New Roman" w:cs="Times New Roman"/>
          <w:sz w:val="24"/>
          <w:szCs w:val="24"/>
        </w:rPr>
        <w:t xml:space="preserve">549-49рД "О внесении изменений в решение Думы Ангарского муниципального образования от 25 октября 2007 г. </w:t>
      </w:r>
      <w:r w:rsidR="00394BE4">
        <w:rPr>
          <w:rFonts w:ascii="Times New Roman" w:hAnsi="Times New Roman" w:cs="Times New Roman"/>
          <w:sz w:val="24"/>
          <w:szCs w:val="24"/>
        </w:rPr>
        <w:t>№</w:t>
      </w:r>
      <w:r w:rsidRPr="00505306">
        <w:rPr>
          <w:rFonts w:ascii="Times New Roman" w:hAnsi="Times New Roman" w:cs="Times New Roman"/>
          <w:sz w:val="24"/>
          <w:szCs w:val="24"/>
        </w:rPr>
        <w:t>364-35рД "О системе налогообложения в виде единого налога на вмененный доход для отдельных видов деятельности" (в редакции решения Думы Ангарского муниципального образования от 29.05.2008 N 488-44рД)";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6) </w:t>
      </w:r>
      <w:hyperlink r:id="rId21" w:history="1">
        <w:r w:rsidRPr="00505306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05306">
        <w:rPr>
          <w:rFonts w:ascii="Times New Roman" w:hAnsi="Times New Roman" w:cs="Times New Roman"/>
          <w:sz w:val="24"/>
          <w:szCs w:val="24"/>
        </w:rPr>
        <w:t xml:space="preserve"> Думы Ангарского муниципального образования от 25.11.2009 </w:t>
      </w:r>
      <w:r w:rsidR="00394BE4">
        <w:rPr>
          <w:rFonts w:ascii="Times New Roman" w:hAnsi="Times New Roman" w:cs="Times New Roman"/>
          <w:sz w:val="24"/>
          <w:szCs w:val="24"/>
        </w:rPr>
        <w:t>№</w:t>
      </w:r>
      <w:r w:rsidRPr="00505306">
        <w:rPr>
          <w:rFonts w:ascii="Times New Roman" w:hAnsi="Times New Roman" w:cs="Times New Roman"/>
          <w:sz w:val="24"/>
          <w:szCs w:val="24"/>
        </w:rPr>
        <w:t xml:space="preserve">729-62рД "О внесении изменения в решение Думы Ангарского муниципального образования от 25.10.2007 </w:t>
      </w:r>
      <w:r w:rsidR="00394BE4">
        <w:rPr>
          <w:rFonts w:ascii="Times New Roman" w:hAnsi="Times New Roman" w:cs="Times New Roman"/>
          <w:sz w:val="24"/>
          <w:szCs w:val="24"/>
        </w:rPr>
        <w:t>№</w:t>
      </w:r>
      <w:r w:rsidRPr="00505306">
        <w:rPr>
          <w:rFonts w:ascii="Times New Roman" w:hAnsi="Times New Roman" w:cs="Times New Roman"/>
          <w:sz w:val="24"/>
          <w:szCs w:val="24"/>
        </w:rPr>
        <w:t>364-35рД "О системе налогообложения в виде единого налога на вмененный доход для отдельных видов деятельности";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7) </w:t>
      </w:r>
      <w:hyperlink r:id="rId22" w:history="1">
        <w:r w:rsidRPr="00505306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05306">
        <w:rPr>
          <w:rFonts w:ascii="Times New Roman" w:hAnsi="Times New Roman" w:cs="Times New Roman"/>
          <w:sz w:val="24"/>
          <w:szCs w:val="24"/>
        </w:rPr>
        <w:t xml:space="preserve"> Думы Ангарского муниципального образования от 24.03.2011 </w:t>
      </w:r>
      <w:r w:rsidR="00394BE4">
        <w:rPr>
          <w:rFonts w:ascii="Times New Roman" w:hAnsi="Times New Roman" w:cs="Times New Roman"/>
          <w:sz w:val="24"/>
          <w:szCs w:val="24"/>
        </w:rPr>
        <w:t>№</w:t>
      </w:r>
      <w:r w:rsidRPr="00505306">
        <w:rPr>
          <w:rFonts w:ascii="Times New Roman" w:hAnsi="Times New Roman" w:cs="Times New Roman"/>
          <w:sz w:val="24"/>
          <w:szCs w:val="24"/>
        </w:rPr>
        <w:t xml:space="preserve">61-12рД "О внесении изменений в решение Думы Ангарского муниципального образования от 25.10.2007 </w:t>
      </w:r>
      <w:r w:rsidR="00394BE4">
        <w:rPr>
          <w:rFonts w:ascii="Times New Roman" w:hAnsi="Times New Roman" w:cs="Times New Roman"/>
          <w:sz w:val="24"/>
          <w:szCs w:val="24"/>
        </w:rPr>
        <w:t>№</w:t>
      </w:r>
      <w:r w:rsidRPr="00505306">
        <w:rPr>
          <w:rFonts w:ascii="Times New Roman" w:hAnsi="Times New Roman" w:cs="Times New Roman"/>
          <w:sz w:val="24"/>
          <w:szCs w:val="24"/>
        </w:rPr>
        <w:t>364-35рД "О системе налогообложения в виде единого налога на вмененный доход для отдельных видов деятельности";</w:t>
      </w:r>
    </w:p>
    <w:p w:rsidR="005A69C8" w:rsidRPr="00505306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8) </w:t>
      </w:r>
      <w:hyperlink r:id="rId23" w:history="1">
        <w:r w:rsidRPr="00505306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05306">
        <w:rPr>
          <w:rFonts w:ascii="Times New Roman" w:hAnsi="Times New Roman" w:cs="Times New Roman"/>
          <w:sz w:val="24"/>
          <w:szCs w:val="24"/>
        </w:rPr>
        <w:t xml:space="preserve"> Думы Ангарского муниципального образования от 25.11.2011 </w:t>
      </w:r>
      <w:r w:rsidR="00394BE4">
        <w:rPr>
          <w:rFonts w:ascii="Times New Roman" w:hAnsi="Times New Roman" w:cs="Times New Roman"/>
          <w:sz w:val="24"/>
          <w:szCs w:val="24"/>
        </w:rPr>
        <w:t>№</w:t>
      </w:r>
      <w:r w:rsidRPr="00505306">
        <w:rPr>
          <w:rFonts w:ascii="Times New Roman" w:hAnsi="Times New Roman" w:cs="Times New Roman"/>
          <w:sz w:val="24"/>
          <w:szCs w:val="24"/>
        </w:rPr>
        <w:t xml:space="preserve">164-27рД "О внесении изменений в решение Думы Ангарского муниципального образования от 25.10.2007 </w:t>
      </w:r>
      <w:r w:rsidR="00394BE4">
        <w:rPr>
          <w:rFonts w:ascii="Times New Roman" w:hAnsi="Times New Roman" w:cs="Times New Roman"/>
          <w:sz w:val="24"/>
          <w:szCs w:val="24"/>
        </w:rPr>
        <w:t>№</w:t>
      </w:r>
      <w:r w:rsidRPr="00505306">
        <w:rPr>
          <w:rFonts w:ascii="Times New Roman" w:hAnsi="Times New Roman" w:cs="Times New Roman"/>
          <w:sz w:val="24"/>
          <w:szCs w:val="24"/>
        </w:rPr>
        <w:t>364-35рД "О системе налогообложения в виде единого налога на вмененный доход для отдельных видов деятельности";</w:t>
      </w:r>
    </w:p>
    <w:p w:rsidR="005A69C8" w:rsidRDefault="005A69C8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9) </w:t>
      </w:r>
      <w:hyperlink r:id="rId24" w:history="1">
        <w:r w:rsidRPr="00505306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05306">
        <w:rPr>
          <w:rFonts w:ascii="Times New Roman" w:hAnsi="Times New Roman" w:cs="Times New Roman"/>
          <w:sz w:val="24"/>
          <w:szCs w:val="24"/>
        </w:rPr>
        <w:t xml:space="preserve"> Думы Ангарского муниципального образования от 30.08.2012 </w:t>
      </w:r>
      <w:r w:rsidR="00394BE4">
        <w:rPr>
          <w:rFonts w:ascii="Times New Roman" w:hAnsi="Times New Roman" w:cs="Times New Roman"/>
          <w:sz w:val="24"/>
          <w:szCs w:val="24"/>
        </w:rPr>
        <w:t>№</w:t>
      </w:r>
      <w:r w:rsidRPr="00505306">
        <w:rPr>
          <w:rFonts w:ascii="Times New Roman" w:hAnsi="Times New Roman" w:cs="Times New Roman"/>
          <w:sz w:val="24"/>
          <w:szCs w:val="24"/>
        </w:rPr>
        <w:t xml:space="preserve">257-39рД "О внесении изменений в решение Думы Ангарского муниципального образования от 25.10.2007 </w:t>
      </w:r>
      <w:r w:rsidR="00394BE4">
        <w:rPr>
          <w:rFonts w:ascii="Times New Roman" w:hAnsi="Times New Roman" w:cs="Times New Roman"/>
          <w:sz w:val="24"/>
          <w:szCs w:val="24"/>
        </w:rPr>
        <w:t>№</w:t>
      </w:r>
      <w:r w:rsidRPr="00505306">
        <w:rPr>
          <w:rFonts w:ascii="Times New Roman" w:hAnsi="Times New Roman" w:cs="Times New Roman"/>
          <w:sz w:val="24"/>
          <w:szCs w:val="24"/>
        </w:rPr>
        <w:t>364-35рД "О системе налогообложения в виде единого налога на вмененный доход для отдельных видов деятельности".</w:t>
      </w:r>
    </w:p>
    <w:p w:rsidR="00394BE4" w:rsidRPr="00505306" w:rsidRDefault="00394BE4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264B4C" w:rsidP="00264B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</w:t>
      </w:r>
      <w:r w:rsidR="005A69C8" w:rsidRPr="00505306">
        <w:rPr>
          <w:rFonts w:ascii="Times New Roman" w:hAnsi="Times New Roman" w:cs="Times New Roman"/>
          <w:sz w:val="24"/>
          <w:szCs w:val="24"/>
        </w:rPr>
        <w:t>. Настоящее решение вступает в силу с 1 января 2016 года, но не ранее чем по истечении месяца со дня его официального опубликования.</w:t>
      </w:r>
    </w:p>
    <w:p w:rsidR="005A69C8" w:rsidRPr="00505306" w:rsidRDefault="005A69C8" w:rsidP="005A6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264B4C" w:rsidP="005A6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5A69C8" w:rsidRPr="00505306">
        <w:rPr>
          <w:rFonts w:ascii="Times New Roman" w:hAnsi="Times New Roman" w:cs="Times New Roman"/>
          <w:sz w:val="24"/>
          <w:szCs w:val="24"/>
        </w:rPr>
        <w:t>. Опубликовать настоящее решение в газете "Ангарские ведомости".</w:t>
      </w:r>
    </w:p>
    <w:p w:rsidR="005A69C8" w:rsidRDefault="005A69C8" w:rsidP="005A6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5306" w:rsidRDefault="00505306" w:rsidP="005A6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5306" w:rsidRPr="00505306" w:rsidRDefault="00505306" w:rsidP="005A6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5306">
        <w:rPr>
          <w:rFonts w:ascii="Times New Roman" w:hAnsi="Times New Roman" w:cs="Times New Roman"/>
          <w:i/>
          <w:sz w:val="24"/>
          <w:szCs w:val="24"/>
        </w:rPr>
        <w:t>Председатель Думы</w:t>
      </w:r>
    </w:p>
    <w:p w:rsidR="005A69C8" w:rsidRPr="00505306" w:rsidRDefault="005A69C8" w:rsidP="005A69C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5306">
        <w:rPr>
          <w:rFonts w:ascii="Times New Roman" w:hAnsi="Times New Roman" w:cs="Times New Roman"/>
          <w:i/>
          <w:sz w:val="24"/>
          <w:szCs w:val="24"/>
        </w:rPr>
        <w:t>А.А.</w:t>
      </w:r>
      <w:r w:rsidR="005053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5306">
        <w:rPr>
          <w:rFonts w:ascii="Times New Roman" w:hAnsi="Times New Roman" w:cs="Times New Roman"/>
          <w:i/>
          <w:sz w:val="24"/>
          <w:szCs w:val="24"/>
        </w:rPr>
        <w:t>Г</w:t>
      </w:r>
      <w:r w:rsidR="00505306">
        <w:rPr>
          <w:rFonts w:ascii="Times New Roman" w:hAnsi="Times New Roman" w:cs="Times New Roman"/>
          <w:i/>
          <w:sz w:val="24"/>
          <w:szCs w:val="24"/>
        </w:rPr>
        <w:t>ородской</w:t>
      </w:r>
    </w:p>
    <w:p w:rsidR="005A69C8" w:rsidRPr="00505306" w:rsidRDefault="005A69C8" w:rsidP="005A69C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5306">
        <w:rPr>
          <w:rFonts w:ascii="Times New Roman" w:hAnsi="Times New Roman" w:cs="Times New Roman"/>
          <w:i/>
          <w:sz w:val="24"/>
          <w:szCs w:val="24"/>
        </w:rPr>
        <w:t>Мэр</w:t>
      </w:r>
    </w:p>
    <w:p w:rsidR="005A69C8" w:rsidRPr="00505306" w:rsidRDefault="005A69C8" w:rsidP="005A69C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5306">
        <w:rPr>
          <w:rFonts w:ascii="Times New Roman" w:hAnsi="Times New Roman" w:cs="Times New Roman"/>
          <w:i/>
          <w:sz w:val="24"/>
          <w:szCs w:val="24"/>
        </w:rPr>
        <w:t>С.А.</w:t>
      </w:r>
      <w:r w:rsidR="005053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5306">
        <w:rPr>
          <w:rFonts w:ascii="Times New Roman" w:hAnsi="Times New Roman" w:cs="Times New Roman"/>
          <w:i/>
          <w:sz w:val="24"/>
          <w:szCs w:val="24"/>
        </w:rPr>
        <w:t>П</w:t>
      </w:r>
      <w:r w:rsidR="00505306">
        <w:rPr>
          <w:rFonts w:ascii="Times New Roman" w:hAnsi="Times New Roman" w:cs="Times New Roman"/>
          <w:i/>
          <w:sz w:val="24"/>
          <w:szCs w:val="24"/>
        </w:rPr>
        <w:t>етров</w:t>
      </w:r>
    </w:p>
    <w:p w:rsidR="005A69C8" w:rsidRPr="00505306" w:rsidRDefault="005A69C8" w:rsidP="005A69C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69C8" w:rsidRPr="00505306" w:rsidRDefault="005A69C8" w:rsidP="005A6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>
      <w:pPr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rPr>
          <w:rFonts w:ascii="Times New Roman" w:hAnsi="Times New Roman" w:cs="Times New Roman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50530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05306">
        <w:rPr>
          <w:rFonts w:ascii="Times New Roman" w:hAnsi="Times New Roman" w:cs="Times New Roman"/>
          <w:sz w:val="24"/>
          <w:szCs w:val="24"/>
        </w:rPr>
        <w:t xml:space="preserve"> </w:t>
      </w:r>
      <w:r w:rsidRPr="00505306">
        <w:rPr>
          <w:rFonts w:ascii="Times New Roman" w:hAnsi="Times New Roman" w:cs="Times New Roman"/>
        </w:rPr>
        <w:t>Приложение N 1</w:t>
      </w:r>
    </w:p>
    <w:p w:rsidR="005A69C8" w:rsidRPr="00505306" w:rsidRDefault="005A69C8" w:rsidP="005A69C8">
      <w:pPr>
        <w:spacing w:after="0" w:line="240" w:lineRule="auto"/>
        <w:rPr>
          <w:rFonts w:ascii="Times New Roman" w:hAnsi="Times New Roman" w:cs="Times New Roman"/>
        </w:rPr>
      </w:pPr>
      <w:r w:rsidRPr="0050530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к решению Думы  </w:t>
      </w:r>
      <w:proofErr w:type="gramStart"/>
      <w:r w:rsidRPr="00505306">
        <w:rPr>
          <w:rFonts w:ascii="Times New Roman" w:hAnsi="Times New Roman" w:cs="Times New Roman"/>
        </w:rPr>
        <w:t>Ангарского</w:t>
      </w:r>
      <w:proofErr w:type="gramEnd"/>
    </w:p>
    <w:p w:rsidR="005A69C8" w:rsidRPr="00505306" w:rsidRDefault="005A69C8" w:rsidP="005A69C8">
      <w:pPr>
        <w:spacing w:after="0" w:line="240" w:lineRule="auto"/>
        <w:rPr>
          <w:rFonts w:ascii="Times New Roman" w:hAnsi="Times New Roman" w:cs="Times New Roman"/>
        </w:rPr>
      </w:pPr>
      <w:r w:rsidRPr="0050530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городского округа</w:t>
      </w:r>
    </w:p>
    <w:p w:rsidR="005A69C8" w:rsidRPr="00505306" w:rsidRDefault="005A69C8" w:rsidP="005A69C8">
      <w:pPr>
        <w:spacing w:after="0" w:line="240" w:lineRule="auto"/>
        <w:rPr>
          <w:rFonts w:ascii="Times New Roman" w:hAnsi="Times New Roman" w:cs="Times New Roman"/>
        </w:rPr>
      </w:pPr>
      <w:r w:rsidRPr="00505306">
        <w:rPr>
          <w:rFonts w:ascii="Times New Roman" w:hAnsi="Times New Roman" w:cs="Times New Roman"/>
        </w:rPr>
        <w:t xml:space="preserve">                                                                                                           от 28 октября 2015 г. N 101-08/01рД</w:t>
      </w:r>
    </w:p>
    <w:p w:rsidR="005A69C8" w:rsidRPr="00505306" w:rsidRDefault="005A69C8" w:rsidP="005A69C8">
      <w:pPr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                                       ЗНАЧЕНИЯ КОРРЕКТИРУЮЩЕГО КОЭФФИЦИЕНТА К</w:t>
      </w:r>
      <w:proofErr w:type="gramStart"/>
      <w:r w:rsidRPr="00505306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5A69C8" w:rsidRPr="00505306" w:rsidRDefault="005A69C8" w:rsidP="005A69C8">
      <w:pPr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            Значения корректирующего </w:t>
      </w:r>
      <w:hyperlink r:id="rId25" w:history="1">
        <w:r w:rsidRPr="005053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коэффициента К</w:t>
        </w:r>
        <w:proofErr w:type="gramStart"/>
        <w:r w:rsidRPr="005053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2</w:t>
        </w:r>
        <w:proofErr w:type="gramEnd"/>
      </w:hyperlink>
      <w:r w:rsidRPr="00505306">
        <w:rPr>
          <w:rFonts w:ascii="Times New Roman" w:hAnsi="Times New Roman" w:cs="Times New Roman"/>
          <w:sz w:val="24"/>
          <w:szCs w:val="24"/>
        </w:rPr>
        <w:t>, учитывающие совокупность особенностей ведения предпринимательской деятельности, в том числе ассортимент товаров (работ, услуг), сезонность, режим работы, особенности места ведения предпринимательской деятельности и иные особенности, определяются по формуле:</w:t>
      </w:r>
    </w:p>
    <w:p w:rsidR="005A69C8" w:rsidRPr="00505306" w:rsidRDefault="005A69C8" w:rsidP="005A69C8">
      <w:pPr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50530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05306">
        <w:rPr>
          <w:rFonts w:ascii="Times New Roman" w:hAnsi="Times New Roman" w:cs="Times New Roman"/>
          <w:sz w:val="24"/>
          <w:szCs w:val="24"/>
        </w:rPr>
        <w:t xml:space="preserve"> = A x B x C x D x E, где:</w:t>
      </w:r>
    </w:p>
    <w:p w:rsidR="005A69C8" w:rsidRPr="00505306" w:rsidRDefault="005A69C8" w:rsidP="005A6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A - показатель, определяемый в соответствии с </w:t>
      </w:r>
      <w:hyperlink w:anchor="Par20" w:history="1">
        <w:r w:rsidRPr="005053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таблицей 1</w:t>
        </w:r>
      </w:hyperlink>
      <w:r w:rsidRPr="00505306">
        <w:rPr>
          <w:rFonts w:ascii="Times New Roman" w:hAnsi="Times New Roman" w:cs="Times New Roman"/>
          <w:sz w:val="24"/>
          <w:szCs w:val="24"/>
        </w:rPr>
        <w:t>;</w:t>
      </w:r>
    </w:p>
    <w:p w:rsidR="005A69C8" w:rsidRPr="00505306" w:rsidRDefault="005A69C8" w:rsidP="005A6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B - показатель, определяемый в соответствии с </w:t>
      </w:r>
      <w:hyperlink r:id="rId26" w:history="1">
        <w:r w:rsidRPr="005053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таблицей 2</w:t>
        </w:r>
      </w:hyperlink>
      <w:r w:rsidRPr="00505306">
        <w:rPr>
          <w:rFonts w:ascii="Times New Roman" w:hAnsi="Times New Roman" w:cs="Times New Roman"/>
          <w:sz w:val="24"/>
          <w:szCs w:val="24"/>
        </w:rPr>
        <w:t>;</w:t>
      </w:r>
    </w:p>
    <w:p w:rsidR="005A69C8" w:rsidRPr="00505306" w:rsidRDefault="005A69C8" w:rsidP="005A6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C - показатель, определяемый в соответствии с </w:t>
      </w:r>
      <w:hyperlink r:id="rId27" w:history="1">
        <w:r w:rsidRPr="005053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таблицей 3</w:t>
        </w:r>
      </w:hyperlink>
      <w:r w:rsidRPr="00505306">
        <w:rPr>
          <w:rFonts w:ascii="Times New Roman" w:hAnsi="Times New Roman" w:cs="Times New Roman"/>
          <w:sz w:val="24"/>
          <w:szCs w:val="24"/>
        </w:rPr>
        <w:t>;</w:t>
      </w:r>
    </w:p>
    <w:p w:rsidR="005A69C8" w:rsidRPr="00505306" w:rsidRDefault="005A69C8" w:rsidP="005A6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D - показатель, определяемый в соответствии с </w:t>
      </w:r>
      <w:hyperlink r:id="rId28" w:history="1">
        <w:r w:rsidRPr="005053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таблицей 4</w:t>
        </w:r>
      </w:hyperlink>
      <w:r w:rsidRPr="00505306">
        <w:rPr>
          <w:rFonts w:ascii="Times New Roman" w:hAnsi="Times New Roman" w:cs="Times New Roman"/>
          <w:sz w:val="24"/>
          <w:szCs w:val="24"/>
        </w:rPr>
        <w:t>;</w:t>
      </w:r>
    </w:p>
    <w:p w:rsidR="005A69C8" w:rsidRPr="00505306" w:rsidRDefault="005A69C8" w:rsidP="005A6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E - показатель, определяемый в соответствии с </w:t>
      </w:r>
      <w:hyperlink r:id="rId29" w:history="1">
        <w:r w:rsidRPr="005053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таблицей 5</w:t>
        </w:r>
      </w:hyperlink>
      <w:r w:rsidRPr="00505306">
        <w:rPr>
          <w:rFonts w:ascii="Times New Roman" w:hAnsi="Times New Roman" w:cs="Times New Roman"/>
          <w:sz w:val="24"/>
          <w:szCs w:val="24"/>
        </w:rPr>
        <w:t>.</w:t>
      </w:r>
    </w:p>
    <w:p w:rsidR="005A69C8" w:rsidRPr="00505306" w:rsidRDefault="005A69C8" w:rsidP="005A69C8">
      <w:pPr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В случае если величина рассчитанного коэффициента К</w:t>
      </w:r>
      <w:proofErr w:type="gramStart"/>
      <w:r w:rsidRPr="0050530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05306">
        <w:rPr>
          <w:rFonts w:ascii="Times New Roman" w:hAnsi="Times New Roman" w:cs="Times New Roman"/>
          <w:sz w:val="24"/>
          <w:szCs w:val="24"/>
        </w:rPr>
        <w:t xml:space="preserve"> больше 1, для исчисления единого налога используется К2 = 1. В случае если величина рассчитанного коэффициента К</w:t>
      </w:r>
      <w:proofErr w:type="gramStart"/>
      <w:r w:rsidRPr="0050530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05306">
        <w:rPr>
          <w:rFonts w:ascii="Times New Roman" w:hAnsi="Times New Roman" w:cs="Times New Roman"/>
          <w:sz w:val="24"/>
          <w:szCs w:val="24"/>
        </w:rPr>
        <w:t xml:space="preserve"> меньше 0,005, для исчисления единого налога используется К2 = 0,005.</w:t>
      </w:r>
    </w:p>
    <w:p w:rsidR="005A69C8" w:rsidRPr="00505306" w:rsidRDefault="005A69C8" w:rsidP="005A69C8">
      <w:pPr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Таблица 1</w:t>
      </w:r>
    </w:p>
    <w:p w:rsidR="005A69C8" w:rsidRPr="00505306" w:rsidRDefault="005A69C8" w:rsidP="005A69C8">
      <w:pPr>
        <w:rPr>
          <w:rFonts w:ascii="Times New Roman" w:hAnsi="Times New Roman" w:cs="Times New Roman"/>
          <w:sz w:val="24"/>
          <w:szCs w:val="24"/>
        </w:rPr>
      </w:pPr>
      <w:bookmarkStart w:id="1" w:name="Par20"/>
      <w:bookmarkEnd w:id="1"/>
      <w:r w:rsidRPr="00505306">
        <w:rPr>
          <w:rFonts w:ascii="Times New Roman" w:hAnsi="Times New Roman" w:cs="Times New Roman"/>
          <w:sz w:val="24"/>
          <w:szCs w:val="24"/>
        </w:rPr>
        <w:t xml:space="preserve">                              Значения показателя A, учитывающего ассортимент товаров (работ, услуг)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7187"/>
        <w:gridCol w:w="1441"/>
      </w:tblGrid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Бытовые услуги (в зависимости от вида услуг):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ремонт, окраска и пошив обуви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ремонт и пошив швейных, меховых и кожаных изделий, головных уборов и изделий текстильной галантереи, ремонт, пошив и вязание трикотажных изделий (кроме ремонта и пошива изделий из натурального и искусственного меха, изделий из натуральной и </w:t>
            </w:r>
            <w:r w:rsidRPr="00505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искусственной кожи и замши)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0,21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ремонт и пошив изделий из натурального и искусственного меха, изделий из натуральной и искусственной кожи и замши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бытовой радиоэлектронной аппаратуры, бытовых машин и бытовых приборов (включая ремонт часов), ремонт, изготовление металлоизделий, кроме ювелирных изделий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ремонт мобильных телефонов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ремонт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  <w:proofErr w:type="gram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ремонт и изготовление ювелирных изделий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ремонт мебели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химическая чистка и крашение, услуги прачечных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ремонт и строительство жилья и других построек, за исключением услуг по строительству индивидуальных домов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ремонт и замена дверей, оконных рам, дверных и оконных коробок, остекление балконов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услуги фотоателье и фот</w:t>
            </w: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, кинолабораторий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услуги бань, душевых и саун, прочие услуги, оказываемые в банях и душевых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парикмахерские услуги, оказываемые организациями коммунально-бытового назначения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косметические услуги, оказываемые организациями коммунально-бытового назначения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услуги предприятий по прокату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ритуальные услуги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обрядовые услуги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прочие виды бытовых услуг (за исключением услуг ломбардов)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ремонту, техническому обслуживанию и мойке автомототранспортных средств: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 и техническому обслуживанию автомототранспортных средств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мойка автомототранспортных средств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 розничная торговля, осуществляемая через объекты стационарной торговой сети, не </w:t>
            </w:r>
            <w:r w:rsidRPr="00505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имеющей торговых залов, а также объекты нестационарной торговой сети: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02"/>
            <w:bookmarkEnd w:id="2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изделия, мука, молоко и молокопродукты, масло растительное, маргарин, крупы, сахар, соль, картофель, детское питание</w:t>
            </w:r>
            <w:proofErr w:type="gram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питания (кроме </w:t>
            </w: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hyperlink w:anchor="Par102" w:history="1">
              <w:r w:rsidRPr="0050530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подпункте 4.1</w:t>
              </w:r>
            </w:hyperlink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таблицы) без реализации подакцизной продукции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продукты питания с реализацией подакцизных товаров, подакцизные товары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непродовольственные товары (за исключением </w:t>
            </w: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hyperlink w:anchor="Par132" w:history="1">
              <w:r w:rsidRPr="0050530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подпункте 4.5</w:t>
              </w:r>
            </w:hyperlink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таблицы), а именно: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мебель (в том числе офисная), ковры, строительные материалы и сантехника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меха, кожа и изделия из них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4.4.3.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ювелирные изделия, оружие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4.4.4.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электробытовые приборы, оргтехника, радиоэлектронная аппаратура, </w:t>
            </w: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-, видеоаппаратура, запасные части и аксессуары для автомобилей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4.4.5.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товары, бывшие в употреблении, кроме одежды и обуви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4.4.6.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одежда и обувь, </w:t>
            </w: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бывшие</w:t>
            </w:r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в употреблении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32"/>
            <w:bookmarkEnd w:id="3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следующие товары для детей:</w:t>
            </w:r>
          </w:p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трикотажные изделия для новорожденных и детей ясельной, дошкольной, младшей и старшей школьной возрастных групп; верхние трикотажные изделия, бельевые трикотажные изделия, чулочно-носочные изделия;</w:t>
            </w:r>
          </w:p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прочие трикотажные изделия: перчатки, варежки, головные уборы;</w:t>
            </w:r>
          </w:p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швейные изделия (за исключением изделий из натурального меха и натуральной кожи) для новорожденных и детей ясельной, дошкольной, младшей и старшей школьной возрастных групп:</w:t>
            </w:r>
          </w:p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верхней одежды (в том числе плательная и костюмная группы), нательного белья, головных уборов, одежды и изделий для новорожденных и детей ясельной группы;</w:t>
            </w:r>
          </w:p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обувь (за исключением спортивной): пинетки, гусариковая, дошкольная, школьная; валяная; резиновая: малодетская, детская, школьная;</w:t>
            </w:r>
            <w:proofErr w:type="gramEnd"/>
          </w:p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кровати детские; матрацы детские;</w:t>
            </w:r>
          </w:p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коляски;</w:t>
            </w:r>
          </w:p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игрушки; пластилин;</w:t>
            </w:r>
          </w:p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пеналы; счетные палочки; счеты школьные; дневники школьные; тетради школьные; тетради для рисования; альбомы для рисования; альбомы для черчения; папки для тетрадей; обложки для учебников, дневников, тетрадей; кассы цифр и букв;</w:t>
            </w:r>
            <w:proofErr w:type="gramEnd"/>
          </w:p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подгузники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прочие виды товаров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</w:tr>
      <w:tr w:rsidR="005A69C8" w:rsidRPr="00505306" w:rsidTr="005A69C8">
        <w:trPr>
          <w:trHeight w:val="15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(в зависимости от типа точки общественного питания):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столовые школьные и иные типы точек общественного питания, находящиеся в зданиях общеобразовательных учреждений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столовые студенческие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столовые (за исключением </w:t>
            </w: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и студенческих)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кафе, закусочные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кафе, закусочные, не реализующие подакцизные товары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рестораны, бары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иные типы точек общественного питания (кроме находящихся в зданиях общеобразовательных учреждений)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5A69C8" w:rsidRPr="00505306" w:rsidTr="005A69C8">
        <w:trPr>
          <w:trHeight w:val="9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 и грузов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Распространение или размещение рекламы: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электронных табло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</w:t>
            </w:r>
            <w:r w:rsidRPr="00505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общественного питания, не имеющих зала обслуживания посетителей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1,05</w:t>
            </w:r>
          </w:p>
        </w:tc>
      </w:tr>
      <w:tr w:rsidR="005A69C8" w:rsidRPr="0050530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</w:tbl>
    <w:p w:rsidR="005A69C8" w:rsidRPr="00505306" w:rsidRDefault="005A69C8" w:rsidP="005A6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              Примечание. Если при осуществлении одного вида предпринимательской деятельности при исчислении суммы налога применимы более одного из перечисленных значений коэффициента, используется </w:t>
      </w:r>
      <w:proofErr w:type="gramStart"/>
      <w:r w:rsidRPr="00505306">
        <w:rPr>
          <w:rFonts w:ascii="Times New Roman" w:hAnsi="Times New Roman" w:cs="Times New Roman"/>
          <w:sz w:val="24"/>
          <w:szCs w:val="24"/>
        </w:rPr>
        <w:t>максимальное</w:t>
      </w:r>
      <w:proofErr w:type="gramEnd"/>
      <w:r w:rsidRPr="00505306">
        <w:rPr>
          <w:rFonts w:ascii="Times New Roman" w:hAnsi="Times New Roman" w:cs="Times New Roman"/>
          <w:sz w:val="24"/>
          <w:szCs w:val="24"/>
        </w:rPr>
        <w:t xml:space="preserve"> из применимых значений коэффициента. При осуществлении нескольких видов предпринимательской деятельности, подлежащих обложению единым налогом, учет показателей, необходимых для исчисления налога, ведется в соответствии с действующим законодательством.</w:t>
      </w:r>
    </w:p>
    <w:p w:rsidR="005A69C8" w:rsidRPr="00505306" w:rsidRDefault="005A69C8">
      <w:pPr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Таблица 2</w:t>
      </w: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Значения показателя B, учитывающего сезонность</w:t>
      </w: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7094"/>
        <w:gridCol w:w="1441"/>
      </w:tblGrid>
      <w:tr w:rsidR="005A69C8" w:rsidRPr="005053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Сезон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</w:tr>
      <w:tr w:rsidR="005A69C8" w:rsidRPr="005053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8"/>
            <w:bookmarkEnd w:id="4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Для разносной торговли, а также для киосков (палаток), осуществляющих розничную торговлю исключительно мороженым: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C8" w:rsidRPr="005053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 октября по ма</w:t>
            </w: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рт вкл</w:t>
            </w:r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5A69C8" w:rsidRPr="005053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 апреля по сентябрь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A69C8" w:rsidRPr="005053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7"/>
            <w:bookmarkEnd w:id="5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Для розничной торговли: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C8" w:rsidRPr="005053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 июля по сентябрь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5A69C8" w:rsidRPr="005053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 октября по июнь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A69C8" w:rsidRPr="005053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6"/>
            <w:bookmarkEnd w:id="6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Для оказания бытовых услуг по ремонту и пошиву швейных, меховых и кожаных изделий (в том числе изделий из натурального и искусственного меха, изделий из натуральной и искусственной кожи и замши), головных уборов и изделий текстильной галантереи, по ремонту, пошиву и вязанию трикотажных изделий: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C8" w:rsidRPr="005053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 июля по сентябрь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5A69C8" w:rsidRPr="005053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 октября по июнь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A69C8" w:rsidRPr="005053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5"/>
            <w:bookmarkEnd w:id="7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Для оказания автотранспортных услуг по перевозке пассажиров: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C8" w:rsidRPr="005053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 июля по сентябрь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5A69C8" w:rsidRPr="005053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 октября по июнь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A69C8" w:rsidRPr="005053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В иных случаях, не указанных в </w:t>
            </w:r>
            <w:hyperlink w:anchor="Par8" w:history="1">
              <w:r w:rsidRPr="00505306">
                <w:rPr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17" w:history="1">
              <w:r w:rsidRPr="0050530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26" w:history="1">
              <w:r w:rsidRPr="0050530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35" w:history="1">
              <w:r w:rsidRPr="00505306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таблицы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Значения показателя C, учитывающего режим работы</w:t>
      </w: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7094"/>
        <w:gridCol w:w="1441"/>
      </w:tblGrid>
      <w:tr w:rsidR="005A69C8" w:rsidRPr="005053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</w:tr>
      <w:tr w:rsidR="005A69C8" w:rsidRPr="005053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До 8 часов в сутки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5A69C8" w:rsidRPr="005053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Свыше 8 часов до 16 часов в сутки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5A69C8" w:rsidRPr="005053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Свыше 16 часов в сутки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Таблица 4</w:t>
      </w: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306" w:rsidRDefault="00505306" w:rsidP="005A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Значения показателя D, учитывающего особенности</w:t>
      </w: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места ведения предпринимательской деятельности</w:t>
      </w: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7067"/>
        <w:gridCol w:w="1441"/>
      </w:tblGrid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Место ведения предпринимательской деятельности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На территории населенных пунктов: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город Ангарск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поселок Зверево, деревня Зуй, поселок Ключевая, поселок Мегет, поселок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Стеклянка</w:t>
            </w:r>
            <w:proofErr w:type="spell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, поселок Ударник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поселок Звездочка, заимка Ивановка, поселок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Новоодинск</w:t>
            </w:r>
            <w:proofErr w:type="spell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, село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Одинск</w:t>
            </w:r>
            <w:proofErr w:type="spell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, село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Савватеевка</w:t>
            </w:r>
            <w:proofErr w:type="spell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, деревня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Чебогоры</w:t>
            </w:r>
            <w:proofErr w:type="spell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, заимка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Якимовка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Вне населенных пунктов: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в пределах 100 м придорожной полосы федеральных автомобильных дорог общего пользования, главных областных автомобильных дорог общего пользования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прочие места ведения предпринимательской деятельности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</w:tbl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Примечание. При оказании автотранспортных услуг по перевозке пассажиров и грузов между населенными пунктами, для которых установлены различные значения показателя D, используется </w:t>
      </w:r>
      <w:proofErr w:type="gramStart"/>
      <w:r w:rsidRPr="00505306">
        <w:rPr>
          <w:rFonts w:ascii="Times New Roman" w:hAnsi="Times New Roman" w:cs="Times New Roman"/>
          <w:sz w:val="24"/>
          <w:szCs w:val="24"/>
        </w:rPr>
        <w:t>максимальное</w:t>
      </w:r>
      <w:proofErr w:type="gramEnd"/>
      <w:r w:rsidRPr="00505306">
        <w:rPr>
          <w:rFonts w:ascii="Times New Roman" w:hAnsi="Times New Roman" w:cs="Times New Roman"/>
          <w:sz w:val="24"/>
          <w:szCs w:val="24"/>
        </w:rPr>
        <w:t xml:space="preserve"> из применимых значений показателя.</w:t>
      </w: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Таблица 5</w:t>
      </w: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Значения показателя E, учитывающего особенности применения</w:t>
      </w: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>физических показателей в зависимости от вида деятельности</w:t>
      </w: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7067"/>
        <w:gridCol w:w="1441"/>
      </w:tblGrid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Физические показатели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108"/>
            <w:bookmarkEnd w:id="8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включая индивидуального предпринимателя: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до 5 человек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свыше 5 до 10 человек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свыше 10 до 30 человек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свыше 30 до 50 человек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свыше 50 человек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126"/>
            <w:bookmarkEnd w:id="9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Торговая площадь магазина, павильона, иной торговой точки, имеющей торговый зал, площадь зала обслуживания посетителей: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до 6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свыше 6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до 20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свыше 20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до 50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свыше 50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до 100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свыше 100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до 150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144"/>
            <w:bookmarkEnd w:id="10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8D4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Площадь торгового места в квадратных метрах при осуществлении розничной торговли в объектах стационарной торговой сети, а также в объектах нестационарной торговой сети, площадь которых превышает 5 квадратных метров: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свыше 5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до 20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свыше 20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до 50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свыше 50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до 100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свыше 100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до 150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свыше 150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до 300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5A69C8" w:rsidRPr="0050530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 xml:space="preserve">свыше 300 </w:t>
            </w:r>
            <w:proofErr w:type="spell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C8" w:rsidRPr="00505306" w:rsidRDefault="005A69C8" w:rsidP="005A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06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</w:tbl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Default="005A69C8" w:rsidP="005A69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306">
        <w:rPr>
          <w:rFonts w:ascii="Times New Roman" w:hAnsi="Times New Roman" w:cs="Times New Roman"/>
          <w:sz w:val="24"/>
          <w:szCs w:val="24"/>
        </w:rPr>
        <w:t xml:space="preserve">Примечание. По иным физическим показателям, не установленным </w:t>
      </w:r>
      <w:hyperlink w:anchor="Par108" w:history="1">
        <w:r w:rsidRPr="00505306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50530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26" w:history="1">
        <w:r w:rsidRPr="00505306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50530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44" w:history="1">
        <w:r w:rsidRPr="00505306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505306">
        <w:rPr>
          <w:rFonts w:ascii="Times New Roman" w:hAnsi="Times New Roman" w:cs="Times New Roman"/>
          <w:sz w:val="24"/>
          <w:szCs w:val="24"/>
        </w:rPr>
        <w:t xml:space="preserve"> настоящей таблицы, значение показателя E не применяется при определении формулы значения корректирующего коэффициента К</w:t>
      </w:r>
      <w:proofErr w:type="gramStart"/>
      <w:r w:rsidRPr="0050530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05306">
        <w:rPr>
          <w:rFonts w:ascii="Times New Roman" w:hAnsi="Times New Roman" w:cs="Times New Roman"/>
          <w:sz w:val="24"/>
          <w:szCs w:val="24"/>
        </w:rPr>
        <w:t>.</w:t>
      </w:r>
    </w:p>
    <w:p w:rsidR="00505306" w:rsidRDefault="00505306" w:rsidP="005A69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306" w:rsidRPr="00505306" w:rsidRDefault="00505306" w:rsidP="005A69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5306">
        <w:rPr>
          <w:rFonts w:ascii="Times New Roman" w:hAnsi="Times New Roman" w:cs="Times New Roman"/>
          <w:i/>
          <w:sz w:val="24"/>
          <w:szCs w:val="24"/>
        </w:rPr>
        <w:t>Председатель Думы</w:t>
      </w: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5306">
        <w:rPr>
          <w:rFonts w:ascii="Times New Roman" w:hAnsi="Times New Roman" w:cs="Times New Roman"/>
          <w:i/>
          <w:sz w:val="24"/>
          <w:szCs w:val="24"/>
        </w:rPr>
        <w:t>А.А.</w:t>
      </w:r>
      <w:r w:rsidR="005053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5306">
        <w:rPr>
          <w:rFonts w:ascii="Times New Roman" w:hAnsi="Times New Roman" w:cs="Times New Roman"/>
          <w:i/>
          <w:sz w:val="24"/>
          <w:szCs w:val="24"/>
        </w:rPr>
        <w:t>Г</w:t>
      </w:r>
      <w:r w:rsidR="00505306">
        <w:rPr>
          <w:rFonts w:ascii="Times New Roman" w:hAnsi="Times New Roman" w:cs="Times New Roman"/>
          <w:i/>
          <w:sz w:val="24"/>
          <w:szCs w:val="24"/>
        </w:rPr>
        <w:t>ородской</w:t>
      </w: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5306">
        <w:rPr>
          <w:rFonts w:ascii="Times New Roman" w:hAnsi="Times New Roman" w:cs="Times New Roman"/>
          <w:i/>
          <w:sz w:val="24"/>
          <w:szCs w:val="24"/>
        </w:rPr>
        <w:t>Мэр</w:t>
      </w: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5306">
        <w:rPr>
          <w:rFonts w:ascii="Times New Roman" w:hAnsi="Times New Roman" w:cs="Times New Roman"/>
          <w:i/>
          <w:sz w:val="24"/>
          <w:szCs w:val="24"/>
        </w:rPr>
        <w:t>С.А.</w:t>
      </w:r>
      <w:r w:rsidR="005053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5306">
        <w:rPr>
          <w:rFonts w:ascii="Times New Roman" w:hAnsi="Times New Roman" w:cs="Times New Roman"/>
          <w:i/>
          <w:sz w:val="24"/>
          <w:szCs w:val="24"/>
        </w:rPr>
        <w:t>П</w:t>
      </w:r>
      <w:r w:rsidR="00505306">
        <w:rPr>
          <w:rFonts w:ascii="Times New Roman" w:hAnsi="Times New Roman" w:cs="Times New Roman"/>
          <w:i/>
          <w:sz w:val="24"/>
          <w:szCs w:val="24"/>
        </w:rPr>
        <w:t>етров</w:t>
      </w: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9C8" w:rsidRPr="00505306" w:rsidRDefault="005A69C8" w:rsidP="005A6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69C8" w:rsidRPr="00505306" w:rsidSect="00605C7E">
      <w:headerReference w:type="default" r:id="rId30"/>
      <w:pgSz w:w="11905" w:h="16838"/>
      <w:pgMar w:top="284" w:right="850" w:bottom="426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992" w:rsidRDefault="00FB5992" w:rsidP="00605C7E">
      <w:pPr>
        <w:spacing w:after="0" w:line="240" w:lineRule="auto"/>
      </w:pPr>
      <w:r>
        <w:separator/>
      </w:r>
    </w:p>
  </w:endnote>
  <w:endnote w:type="continuationSeparator" w:id="0">
    <w:p w:rsidR="00FB5992" w:rsidRDefault="00FB5992" w:rsidP="0060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992" w:rsidRDefault="00FB5992" w:rsidP="00605C7E">
      <w:pPr>
        <w:spacing w:after="0" w:line="240" w:lineRule="auto"/>
      </w:pPr>
      <w:r>
        <w:separator/>
      </w:r>
    </w:p>
  </w:footnote>
  <w:footnote w:type="continuationSeparator" w:id="0">
    <w:p w:rsidR="00FB5992" w:rsidRDefault="00FB5992" w:rsidP="00605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A65" w:rsidRDefault="00C87A65">
    <w:pPr>
      <w:pStyle w:val="a4"/>
      <w:jc w:val="center"/>
    </w:pPr>
  </w:p>
  <w:p w:rsidR="00C87A65" w:rsidRDefault="00C87A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C8"/>
    <w:rsid w:val="00264B4C"/>
    <w:rsid w:val="00394BE4"/>
    <w:rsid w:val="003B3E6C"/>
    <w:rsid w:val="00452202"/>
    <w:rsid w:val="004E1821"/>
    <w:rsid w:val="00505306"/>
    <w:rsid w:val="005240C8"/>
    <w:rsid w:val="005A69C8"/>
    <w:rsid w:val="00605C7E"/>
    <w:rsid w:val="008D4664"/>
    <w:rsid w:val="00B30559"/>
    <w:rsid w:val="00C87A65"/>
    <w:rsid w:val="00CF7731"/>
    <w:rsid w:val="00D80EB9"/>
    <w:rsid w:val="00FB5992"/>
    <w:rsid w:val="00F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9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5A69C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05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5C7E"/>
  </w:style>
  <w:style w:type="paragraph" w:styleId="a6">
    <w:name w:val="footer"/>
    <w:basedOn w:val="a"/>
    <w:link w:val="a7"/>
    <w:uiPriority w:val="99"/>
    <w:unhideWhenUsed/>
    <w:rsid w:val="00605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5C7E"/>
  </w:style>
  <w:style w:type="paragraph" w:styleId="a8">
    <w:name w:val="Balloon Text"/>
    <w:basedOn w:val="a"/>
    <w:link w:val="a9"/>
    <w:uiPriority w:val="99"/>
    <w:semiHidden/>
    <w:unhideWhenUsed/>
    <w:rsid w:val="0045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2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9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5A69C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05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5C7E"/>
  </w:style>
  <w:style w:type="paragraph" w:styleId="a6">
    <w:name w:val="footer"/>
    <w:basedOn w:val="a"/>
    <w:link w:val="a7"/>
    <w:uiPriority w:val="99"/>
    <w:unhideWhenUsed/>
    <w:rsid w:val="00605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5C7E"/>
  </w:style>
  <w:style w:type="paragraph" w:styleId="a8">
    <w:name w:val="Balloon Text"/>
    <w:basedOn w:val="a"/>
    <w:link w:val="a9"/>
    <w:uiPriority w:val="99"/>
    <w:semiHidden/>
    <w:unhideWhenUsed/>
    <w:rsid w:val="0045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2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E8F047E3EB523928DAD04A8B1C12E7C74576DA9C956B9E07F918EAEE8EF1E5D394E8B1507F56575AB284A33C2333F02E75074761159967FBED9DLA36J" TargetMode="External"/><Relationship Id="rId13" Type="http://schemas.openxmlformats.org/officeDocument/2006/relationships/hyperlink" Target="consultantplus://offline/ref=9DF8B320B9EDB8CD3AD86B146AAD6CE4CFB6DAEC0F7B26224A3FD58F002EBEADA8489ED7F6D2BE05OAD" TargetMode="External"/><Relationship Id="rId18" Type="http://schemas.openxmlformats.org/officeDocument/2006/relationships/hyperlink" Target="consultantplus://offline/ref=9DF8B320B9EDB8CD3AD875197CC136E8CFB585E70D7C257211608ED25727B4FA0EOFD" TargetMode="External"/><Relationship Id="rId26" Type="http://schemas.openxmlformats.org/officeDocument/2006/relationships/hyperlink" Target="consultantplus://offline/ref=674F8295A3142B64DE97FE69D8389497D609A930E9699F83A59E4F126B84D501C513C0A53EB60A58DD6BAA56g2S2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DF8B320B9EDB8CD3AD875197CC136E8CFB585E70872297611608ED25727B4FA0EOF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DF8B320B9EDB8CD3AD875197CC136E8CFB585E70A7A2B701062D3D85F7EB8F8E8089882B495B45B281BE33604O6D" TargetMode="External"/><Relationship Id="rId17" Type="http://schemas.openxmlformats.org/officeDocument/2006/relationships/hyperlink" Target="consultantplus://offline/ref=9DF8B320B9EDB8CD3AD875197CC136E8CFB585E70A72297113608ED25727B4FA0EOFD" TargetMode="External"/><Relationship Id="rId25" Type="http://schemas.openxmlformats.org/officeDocument/2006/relationships/hyperlink" Target="consultantplus://offline/ref=674F8295A3142B64DE97E064CE54CE9BD60AF63BEC6995D1FECC494534D4D3548553C6F07CF100g5S9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F8B320B9EDB8CD3AD875197CC136E8CFB585E70A792B711F608ED25727B4FA0EOFD" TargetMode="External"/><Relationship Id="rId20" Type="http://schemas.openxmlformats.org/officeDocument/2006/relationships/hyperlink" Target="consultantplus://offline/ref=9DF8B320B9EDB8CD3AD875197CC136E8CFB585E7087A2B771F608ED25727B4FA0EOFD" TargetMode="External"/><Relationship Id="rId29" Type="http://schemas.openxmlformats.org/officeDocument/2006/relationships/hyperlink" Target="consultantplus://offline/ref=674F8295A3142B64DE97FE69D8389497D609A930E9699F83A59E4F126B84D501C513C0A53EB60A58DD6BAA5Eg2S1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F8B320B9EDB8CD3AD875197CC136E8CFB585E7027C2E7316608ED25727B4FA0EOFD" TargetMode="External"/><Relationship Id="rId24" Type="http://schemas.openxmlformats.org/officeDocument/2006/relationships/hyperlink" Target="consultantplus://offline/ref=9DF8B320B9EDB8CD3AD875197CC136E8CFB585E70D7C2D7112608ED25727B4FA0EOFD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F43ACC37CE4E303822A9ED620327E3D6237AF18AAF53D8035A7EDB1BF2E1B2F29B1D8BD6B89C7D4321EA82D9QFb3E" TargetMode="External"/><Relationship Id="rId23" Type="http://schemas.openxmlformats.org/officeDocument/2006/relationships/hyperlink" Target="consultantplus://offline/ref=9DF8B320B9EDB8CD3AD875197CC136E8CFB585E70E7C297312608ED25727B4FA0EOFD" TargetMode="External"/><Relationship Id="rId28" Type="http://schemas.openxmlformats.org/officeDocument/2006/relationships/hyperlink" Target="consultantplus://offline/ref=674F8295A3142B64DE97FE69D8389497D609A930E9699F83A59E4F126B84D501C513C0A53EB60A58DD6BAA50g2S4D" TargetMode="External"/><Relationship Id="rId10" Type="http://schemas.openxmlformats.org/officeDocument/2006/relationships/hyperlink" Target="consultantplus://offline/ref=9DF8B320B9EDB8CD3AD86B146AAD6CE4CFB6D8EF097326224A3FD58F002EBEADA8489ED7F7D1B85B02OFD" TargetMode="External"/><Relationship Id="rId19" Type="http://schemas.openxmlformats.org/officeDocument/2006/relationships/hyperlink" Target="consultantplus://offline/ref=9DF8B320B9EDB8CD3AD875197CC136E8CFB585E709722E7717608ED25727B4FA0EOFD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F8B320B9EDB8CD3AD86B146AAD6CE4CFB6DAEC0F7B26224A3FD58F002EBEADA8489ED7F6D2BC05O2D" TargetMode="External"/><Relationship Id="rId14" Type="http://schemas.openxmlformats.org/officeDocument/2006/relationships/hyperlink" Target="consultantplus://offline/ref=9DF8B320B9EDB8CD3AD875197CC136E8CFB585E70A7B2C70116DD3D85F7EB8F8E8089882B495B45B281BE33304OFD" TargetMode="External"/><Relationship Id="rId22" Type="http://schemas.openxmlformats.org/officeDocument/2006/relationships/hyperlink" Target="consultantplus://offline/ref=9DF8B320B9EDB8CD3AD875197CC136E8CFB585E70F73257210608ED25727B4FA0EOFD" TargetMode="External"/><Relationship Id="rId27" Type="http://schemas.openxmlformats.org/officeDocument/2006/relationships/hyperlink" Target="consultantplus://offline/ref=674F8295A3142B64DE97FE69D8389497D609A930E9699F83A59E4F126B84D501C513C0A53EB60A58DD6BAA52g2S2D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CC27F-0291-4F35-BC63-47716869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3419</Words>
  <Characters>19492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3801-Admin</dc:creator>
  <cp:lastModifiedBy>Мышкова Елена Сергеевна</cp:lastModifiedBy>
  <cp:revision>3</cp:revision>
  <cp:lastPrinted>2016-01-21T08:05:00Z</cp:lastPrinted>
  <dcterms:created xsi:type="dcterms:W3CDTF">2020-03-02T03:50:00Z</dcterms:created>
  <dcterms:modified xsi:type="dcterms:W3CDTF">2020-07-07T10:25:00Z</dcterms:modified>
</cp:coreProperties>
</file>